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B5" w:rsidRPr="005A00D8" w:rsidRDefault="00E34FB5" w:rsidP="00EF70F6">
      <w:pPr>
        <w:jc w:val="center"/>
        <w:rPr>
          <w:rFonts w:ascii="宋体" w:eastAsia="宋体" w:hAnsi="宋体" w:hint="eastAsia"/>
          <w:b/>
          <w:bCs/>
          <w:sz w:val="10"/>
          <w:szCs w:val="10"/>
        </w:rPr>
      </w:pPr>
    </w:p>
    <w:p w:rsidR="005A00D8" w:rsidRPr="00891841" w:rsidRDefault="00AF5D81" w:rsidP="00891841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277546">
        <w:rPr>
          <w:rFonts w:ascii="微软雅黑" w:eastAsia="微软雅黑" w:hAnsi="微软雅黑" w:hint="eastAsia"/>
          <w:b/>
          <w:bCs/>
          <w:sz w:val="24"/>
          <w:szCs w:val="24"/>
        </w:rPr>
        <w:t>易阅通—</w:t>
      </w:r>
      <w:r w:rsidR="00277546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="00EF70F6" w:rsidRPr="00277546">
        <w:rPr>
          <w:rFonts w:ascii="微软雅黑" w:eastAsia="微软雅黑" w:hAnsi="微软雅黑"/>
          <w:b/>
          <w:bCs/>
          <w:sz w:val="24"/>
          <w:szCs w:val="24"/>
        </w:rPr>
        <w:t xml:space="preserve">IGI Global </w:t>
      </w:r>
      <w:r w:rsidR="00DB5396">
        <w:rPr>
          <w:rFonts w:ascii="微软雅黑" w:eastAsia="微软雅黑" w:hAnsi="微软雅黑" w:hint="eastAsia"/>
          <w:b/>
          <w:bCs/>
          <w:sz w:val="24"/>
          <w:szCs w:val="24"/>
        </w:rPr>
        <w:t>学术</w:t>
      </w:r>
      <w:r w:rsidR="00743A29" w:rsidRPr="00277546">
        <w:rPr>
          <w:rFonts w:ascii="微软雅黑" w:eastAsia="微软雅黑" w:hAnsi="微软雅黑" w:hint="eastAsia"/>
          <w:b/>
          <w:bCs/>
          <w:sz w:val="24"/>
          <w:szCs w:val="24"/>
        </w:rPr>
        <w:t>电子图书</w:t>
      </w:r>
      <w:r w:rsidR="00EF70F6" w:rsidRPr="00277546">
        <w:rPr>
          <w:rFonts w:ascii="微软雅黑" w:eastAsia="微软雅黑" w:hAnsi="微软雅黑"/>
          <w:b/>
          <w:bCs/>
          <w:sz w:val="24"/>
          <w:szCs w:val="24"/>
        </w:rPr>
        <w:t>全库免费开通</w:t>
      </w:r>
      <w:r w:rsidR="00CE3B10" w:rsidRPr="00277546">
        <w:rPr>
          <w:rFonts w:ascii="微软雅黑" w:eastAsia="微软雅黑" w:hAnsi="微软雅黑" w:hint="eastAsia"/>
          <w:b/>
          <w:bCs/>
          <w:sz w:val="24"/>
          <w:szCs w:val="24"/>
        </w:rPr>
        <w:t>通知</w:t>
      </w:r>
    </w:p>
    <w:p w:rsidR="00CE3B10" w:rsidRPr="0041574F" w:rsidRDefault="000854E1" w:rsidP="00127B1B">
      <w:pPr>
        <w:spacing w:line="340" w:lineRule="exact"/>
        <w:ind w:firstLineChars="200" w:firstLine="420"/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</w:pPr>
      <w:r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全民战“疫”，科学先行。</w:t>
      </w:r>
      <w:r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 xml:space="preserve"> 为了帮助</w:t>
      </w:r>
      <w:r w:rsidR="00743A29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科研</w:t>
      </w:r>
      <w:r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工作者和广大学生实现“足不出户，科研学习两不误，停课</w:t>
      </w:r>
      <w:proofErr w:type="gramStart"/>
      <w:r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不</w:t>
      </w:r>
      <w:proofErr w:type="gramEnd"/>
      <w:r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停学”的目标，中图公司携手IGI Global出版社，为广大师生提供其出版的</w:t>
      </w:r>
      <w:r w:rsidR="00E42C6C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全部</w:t>
      </w:r>
      <w:r w:rsidR="00F07C70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近5000种学术图书</w:t>
      </w:r>
      <w:r w:rsidR="00E42C6C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的免费访问。您可通过中图易阅通平台</w:t>
      </w:r>
      <w:r w:rsidR="002335AD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一站访问I</w:t>
      </w:r>
      <w:r w:rsidR="002335AD"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GI</w:t>
      </w:r>
      <w:r w:rsidR="002335AD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 xml:space="preserve"> </w:t>
      </w:r>
      <w:r w:rsidR="002335AD" w:rsidRPr="00127B1B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Global</w:t>
      </w:r>
      <w:r w:rsidR="002335AD" w:rsidRPr="00127B1B">
        <w:rPr>
          <w:rFonts w:ascii="微软雅黑" w:eastAsia="微软雅黑" w:hAnsi="微软雅黑" w:cs="Times New Roman" w:hint="eastAsia"/>
          <w:color w:val="000000"/>
          <w:szCs w:val="21"/>
          <w:shd w:val="clear" w:color="auto" w:fill="FFFFFF"/>
        </w:rPr>
        <w:t>的</w:t>
      </w:r>
      <w:r w:rsidR="002335AD" w:rsidRPr="00127B1B">
        <w:rPr>
          <w:rFonts w:ascii="微软雅黑" w:eastAsia="微软雅黑" w:hAnsi="微软雅黑" w:hint="eastAsia"/>
          <w:b/>
          <w:bCs/>
          <w:color w:val="FF0000"/>
          <w:szCs w:val="21"/>
        </w:rPr>
        <w:t>学术电子图书与电子期刊全库。</w:t>
      </w:r>
      <w:r w:rsidR="0041574F" w:rsidRPr="0041574F">
        <w:rPr>
          <w:rFonts w:ascii="微软雅黑" w:eastAsia="微软雅黑" w:hAnsi="微软雅黑" w:hint="eastAsia"/>
          <w:bCs/>
          <w:color w:val="000000" w:themeColor="text1"/>
          <w:szCs w:val="21"/>
        </w:rPr>
        <w:t xml:space="preserve"> 免费访问有效期：即日起至4月10日。</w:t>
      </w:r>
    </w:p>
    <w:p w:rsidR="00F07C70" w:rsidRDefault="00F07C70" w:rsidP="00596A77">
      <w:pPr>
        <w:spacing w:line="340" w:lineRule="exact"/>
        <w:rPr>
          <w:rFonts w:ascii="微软雅黑" w:eastAsia="微软雅黑" w:hAnsi="微软雅黑" w:hint="eastAsia"/>
          <w:b/>
          <w:bCs/>
          <w:color w:val="000000"/>
          <w:szCs w:val="21"/>
        </w:rPr>
      </w:pPr>
    </w:p>
    <w:p w:rsidR="00596A77" w:rsidRPr="00B13466" w:rsidRDefault="00596A77" w:rsidP="00596A77">
      <w:pPr>
        <w:spacing w:line="340" w:lineRule="exact"/>
        <w:rPr>
          <w:rStyle w:val="a5"/>
          <w:rFonts w:hint="eastAsia"/>
        </w:rPr>
      </w:pPr>
      <w:r w:rsidRPr="00DF51BC">
        <w:rPr>
          <w:rFonts w:ascii="微软雅黑" w:eastAsia="微软雅黑" w:hAnsi="微软雅黑" w:hint="eastAsia"/>
          <w:b/>
          <w:bCs/>
          <w:color w:val="000000"/>
          <w:szCs w:val="21"/>
        </w:rPr>
        <w:t>访问链接：</w:t>
      </w:r>
      <w:r w:rsidR="004E71E5" w:rsidRPr="004E71E5">
        <w:rPr>
          <w:rStyle w:val="a5"/>
        </w:rPr>
        <w:t>https://www.cnpereading.com/libraryDetail/5e5f70f759e6067be5450a6f</w:t>
      </w:r>
    </w:p>
    <w:p w:rsidR="00596A77" w:rsidRDefault="00596A77" w:rsidP="00596A77">
      <w:pPr>
        <w:adjustRightInd w:val="0"/>
        <w:snapToGrid w:val="0"/>
        <w:spacing w:line="340" w:lineRule="exact"/>
        <w:rPr>
          <w:rFonts w:ascii="微软雅黑" w:eastAsia="微软雅黑" w:hAnsi="微软雅黑"/>
          <w:b/>
          <w:bCs/>
          <w:szCs w:val="21"/>
        </w:rPr>
      </w:pPr>
    </w:p>
    <w:p w:rsidR="00596A77" w:rsidRPr="00DF51BC" w:rsidRDefault="00596A77" w:rsidP="00596A77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bCs/>
          <w:szCs w:val="21"/>
        </w:rPr>
      </w:pPr>
      <w:r w:rsidRPr="00DF51BC">
        <w:rPr>
          <w:rFonts w:ascii="微软雅黑" w:eastAsia="微软雅黑" w:hAnsi="微软雅黑" w:hint="eastAsia"/>
          <w:b/>
          <w:bCs/>
          <w:szCs w:val="21"/>
        </w:rPr>
        <w:t>访问方式：</w:t>
      </w:r>
      <w:r w:rsidR="0013338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通过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机构</w:t>
      </w:r>
      <w:r w:rsidRPr="005A00D8">
        <w:rPr>
          <w:rFonts w:ascii="宋体" w:eastAsia="宋体" w:hAnsi="宋体" w:cs="Microsoft YaHei UI"/>
          <w:color w:val="333333"/>
          <w:spacing w:val="8"/>
          <w:szCs w:val="21"/>
          <w:shd w:val="clear" w:color="auto" w:fill="FFFFFF"/>
        </w:rPr>
        <w:t>VPN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，读者在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机构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外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即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可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访问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网页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版，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还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可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使用手机客户端</w:t>
      </w:r>
      <w:r w:rsidR="00E34FB5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访问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。</w:t>
      </w:r>
    </w:p>
    <w:p w:rsidR="00596A77" w:rsidRDefault="00596A77" w:rsidP="00596A77">
      <w:pPr>
        <w:pStyle w:val="a8"/>
        <w:numPr>
          <w:ilvl w:val="0"/>
          <w:numId w:val="1"/>
        </w:numPr>
        <w:adjustRightInd w:val="0"/>
        <w:snapToGrid w:val="0"/>
        <w:spacing w:after="0" w:line="276" w:lineRule="auto"/>
        <w:ind w:left="0" w:firstLine="0"/>
        <w:contextualSpacing w:val="0"/>
        <w:rPr>
          <w:rFonts w:ascii="微软雅黑" w:eastAsia="微软雅黑" w:hAnsi="微软雅黑"/>
          <w:b/>
          <w:bCs/>
          <w:szCs w:val="21"/>
        </w:rPr>
      </w:pPr>
      <w:proofErr w:type="gramStart"/>
      <w:r w:rsidRPr="00975B98">
        <w:rPr>
          <w:rFonts w:ascii="微软雅黑" w:eastAsia="微软雅黑" w:hAnsi="微软雅黑" w:hint="eastAsia"/>
          <w:b/>
          <w:bCs/>
          <w:szCs w:val="21"/>
        </w:rPr>
        <w:t>网页版访问</w:t>
      </w:r>
      <w:proofErr w:type="gramEnd"/>
      <w:r w:rsidRPr="00975B98">
        <w:rPr>
          <w:rFonts w:ascii="微软雅黑" w:eastAsia="微软雅黑" w:hAnsi="微软雅黑" w:hint="eastAsia"/>
          <w:b/>
          <w:bCs/>
          <w:szCs w:val="21"/>
        </w:rPr>
        <w:t>方式：</w:t>
      </w:r>
    </w:p>
    <w:p w:rsidR="00596A77" w:rsidRPr="00F07C70" w:rsidRDefault="00596A77" w:rsidP="00DA4C2E">
      <w:pPr>
        <w:adjustRightInd w:val="0"/>
        <w:snapToGrid w:val="0"/>
        <w:spacing w:line="276" w:lineRule="auto"/>
        <w:ind w:firstLineChars="100" w:firstLine="226"/>
        <w:rPr>
          <w:rStyle w:val="a5"/>
          <w:rFonts w:ascii="微软雅黑" w:eastAsia="微软雅黑" w:hAnsi="微软雅黑" w:hint="eastAsia"/>
          <w:b/>
          <w:bCs/>
          <w:szCs w:val="21"/>
        </w:rPr>
      </w:pPr>
      <w:r w:rsidRPr="00F07C70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1</w:t>
      </w:r>
      <w:r w:rsidRPr="00F07C70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 xml:space="preserve">. </w:t>
      </w:r>
      <w:proofErr w:type="gramStart"/>
      <w:r w:rsidRPr="00F07C70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直访</w:t>
      </w:r>
      <w:proofErr w:type="gramEnd"/>
      <w:r w:rsidR="004E71E5" w:rsidRPr="004E71E5">
        <w:rPr>
          <w:rStyle w:val="a5"/>
          <w:spacing w:val="8"/>
          <w:szCs w:val="21"/>
          <w:shd w:val="clear" w:color="auto" w:fill="FFFFFF"/>
        </w:rPr>
        <w:t>https://www.cnpereading.com/libraryDetail/5e5f70f759e6067be5450a6f</w:t>
      </w:r>
    </w:p>
    <w:p w:rsidR="00596A77" w:rsidRPr="00DF51BC" w:rsidRDefault="00596A77" w:rsidP="00DA4C2E">
      <w:pPr>
        <w:adjustRightInd w:val="0"/>
        <w:snapToGrid w:val="0"/>
        <w:spacing w:line="276" w:lineRule="auto"/>
        <w:ind w:firstLineChars="100" w:firstLine="226"/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</w:pP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2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.</w:t>
      </w:r>
      <w:r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 xml:space="preserve"> 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登录</w:t>
      </w:r>
      <w:r w:rsidRPr="00DA4C2E">
        <w:rPr>
          <w:rFonts w:ascii="Arial Unicode MS" w:eastAsia="Arial Unicode MS" w:hAnsi="Arial Unicode MS" w:cs="Arial Unicode MS"/>
        </w:rPr>
        <w:fldChar w:fldCharType="begin"/>
      </w:r>
      <w:r w:rsidRPr="00DA4C2E">
        <w:rPr>
          <w:rFonts w:ascii="Arial Unicode MS" w:eastAsia="Arial Unicode MS" w:hAnsi="Arial Unicode MS" w:cs="Arial Unicode MS"/>
        </w:rPr>
        <w:instrText>HYPERLINK "https://www.cnpereading.com/"</w:instrText>
      </w:r>
      <w:r w:rsidRPr="00DA4C2E">
        <w:rPr>
          <w:rFonts w:ascii="Arial Unicode MS" w:eastAsia="Arial Unicode MS" w:hAnsi="Arial Unicode MS" w:cs="Arial Unicode MS"/>
        </w:rPr>
        <w:fldChar w:fldCharType="separate"/>
      </w:r>
      <w:r w:rsidRPr="00DA4C2E">
        <w:rPr>
          <w:rStyle w:val="a5"/>
          <w:rFonts w:ascii="Arial Unicode MS" w:eastAsia="Arial Unicode MS" w:hAnsi="Arial Unicode MS" w:cs="Arial Unicode MS"/>
          <w:spacing w:val="8"/>
          <w:szCs w:val="21"/>
          <w:shd w:val="clear" w:color="auto" w:fill="FFFFFF"/>
        </w:rPr>
        <w:t>https://www.cnpereading.com/</w:t>
      </w:r>
      <w:r w:rsidRPr="00DA4C2E">
        <w:rPr>
          <w:rFonts w:ascii="Arial Unicode MS" w:eastAsia="Arial Unicode MS" w:hAnsi="Arial Unicode MS" w:cs="Arial Unicode MS"/>
        </w:rPr>
        <w:fldChar w:fldCharType="end"/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，</w:t>
      </w:r>
      <w:r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点击“专题库”选择“</w:t>
      </w:r>
      <w:r w:rsidR="00F07C70" w:rsidRPr="00F07C70">
        <w:rPr>
          <w:rFonts w:ascii="微软雅黑" w:eastAsia="微软雅黑" w:hAnsi="微软雅黑" w:cs="Times New Roman"/>
          <w:color w:val="000000"/>
          <w:szCs w:val="21"/>
          <w:shd w:val="clear" w:color="auto" w:fill="FFFFFF"/>
        </w:rPr>
        <w:t>IGI Global</w:t>
      </w:r>
      <w:r w:rsidR="0013338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电子书</w:t>
      </w:r>
      <w:r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”</w:t>
      </w:r>
    </w:p>
    <w:p w:rsidR="00596A77" w:rsidRPr="00975B98" w:rsidRDefault="00596A77" w:rsidP="00596A77">
      <w:pPr>
        <w:pStyle w:val="a8"/>
        <w:numPr>
          <w:ilvl w:val="0"/>
          <w:numId w:val="1"/>
        </w:numPr>
        <w:adjustRightInd w:val="0"/>
        <w:snapToGrid w:val="0"/>
        <w:spacing w:after="0" w:line="276" w:lineRule="auto"/>
        <w:ind w:left="0" w:firstLine="0"/>
        <w:contextualSpacing w:val="0"/>
        <w:rPr>
          <w:rFonts w:ascii="微软雅黑" w:eastAsia="微软雅黑" w:hAnsi="微软雅黑"/>
          <w:b/>
          <w:bCs/>
          <w:szCs w:val="21"/>
        </w:rPr>
      </w:pPr>
      <w:r w:rsidRPr="00975B98">
        <w:rPr>
          <w:rFonts w:ascii="微软雅黑" w:eastAsia="微软雅黑" w:hAnsi="微软雅黑"/>
          <w:b/>
          <w:bCs/>
          <w:szCs w:val="21"/>
        </w:rPr>
        <w:t>手机客户端</w:t>
      </w:r>
      <w:r w:rsidRPr="00975B98">
        <w:rPr>
          <w:rFonts w:ascii="微软雅黑" w:eastAsia="微软雅黑" w:hAnsi="微软雅黑" w:hint="eastAsia"/>
          <w:b/>
          <w:bCs/>
          <w:szCs w:val="21"/>
        </w:rPr>
        <w:t>访问方式：</w:t>
      </w:r>
    </w:p>
    <w:p w:rsidR="00596A77" w:rsidRPr="00DF51BC" w:rsidRDefault="00596A77" w:rsidP="00DA4C2E">
      <w:pPr>
        <w:adjustRightInd w:val="0"/>
        <w:snapToGrid w:val="0"/>
        <w:spacing w:line="340" w:lineRule="exact"/>
        <w:ind w:firstLineChars="100" w:firstLine="226"/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</w:pPr>
      <w:r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1</w:t>
      </w:r>
      <w:r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.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下载手机客户端：苹果App Store、安卓腾讯应用宝搜索“易阅通”</w:t>
      </w:r>
    </w:p>
    <w:tbl>
      <w:tblPr>
        <w:tblW w:w="0" w:type="auto"/>
        <w:tblInd w:w="534" w:type="dxa"/>
        <w:tblLook w:val="04A0"/>
      </w:tblPr>
      <w:tblGrid>
        <w:gridCol w:w="3409"/>
        <w:gridCol w:w="3409"/>
      </w:tblGrid>
      <w:tr w:rsidR="00596A77" w:rsidRPr="008611A5" w:rsidTr="00252FBA">
        <w:trPr>
          <w:trHeight w:val="764"/>
        </w:trPr>
        <w:tc>
          <w:tcPr>
            <w:tcW w:w="3409" w:type="dxa"/>
            <w:shd w:val="clear" w:color="auto" w:fill="auto"/>
          </w:tcPr>
          <w:p w:rsidR="00596A77" w:rsidRPr="008611A5" w:rsidRDefault="00596A77" w:rsidP="00252FBA">
            <w:pPr>
              <w:spacing w:line="340" w:lineRule="exact"/>
              <w:rPr>
                <w:rFonts w:ascii="微软雅黑" w:eastAsia="微软雅黑" w:hAnsi="微软雅黑" w:cs="Microsoft YaHei UI"/>
                <w:color w:val="333333"/>
                <w:spacing w:val="8"/>
                <w:sz w:val="22"/>
                <w:szCs w:val="21"/>
                <w:shd w:val="clear" w:color="auto" w:fill="FFFFFF"/>
              </w:rPr>
            </w:pPr>
            <w:r w:rsidRPr="008611A5">
              <w:rPr>
                <w:rFonts w:ascii="微软雅黑" w:eastAsia="微软雅黑" w:hAnsi="微软雅黑" w:cs="Microsoft YaHei UI"/>
                <w:color w:val="333333"/>
                <w:spacing w:val="8"/>
                <w:sz w:val="22"/>
                <w:szCs w:val="21"/>
                <w:shd w:val="clear" w:color="auto" w:fill="FFFFFF"/>
              </w:rPr>
              <w:t>IOS</w:t>
            </w:r>
            <w:r w:rsidRPr="008611A5">
              <w:rPr>
                <w:rFonts w:ascii="微软雅黑" w:eastAsia="微软雅黑" w:hAnsi="微软雅黑" w:cs="Microsoft YaHei UI" w:hint="eastAsia"/>
                <w:color w:val="333333"/>
                <w:spacing w:val="8"/>
                <w:sz w:val="22"/>
                <w:szCs w:val="21"/>
                <w:shd w:val="clear" w:color="auto" w:fill="FFFFFF"/>
              </w:rPr>
              <w:t>系统：</w:t>
            </w:r>
          </w:p>
          <w:p w:rsidR="00596A77" w:rsidRPr="008611A5" w:rsidRDefault="00DA4C2E" w:rsidP="00252FBA">
            <w:pPr>
              <w:spacing w:line="340" w:lineRule="exac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-129540</wp:posOffset>
                  </wp:positionV>
                  <wp:extent cx="549275" cy="551815"/>
                  <wp:effectExtent l="19050" t="0" r="3175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9" w:type="dxa"/>
            <w:shd w:val="clear" w:color="auto" w:fill="auto"/>
          </w:tcPr>
          <w:p w:rsidR="00596A77" w:rsidRPr="008611A5" w:rsidRDefault="00596A77" w:rsidP="00252FBA">
            <w:pPr>
              <w:spacing w:line="340" w:lineRule="exact"/>
              <w:rPr>
                <w:rFonts w:ascii="微软雅黑" w:eastAsia="微软雅黑" w:hAnsi="微软雅黑" w:cs="Microsoft YaHei UI"/>
                <w:color w:val="333333"/>
                <w:spacing w:val="8"/>
                <w:sz w:val="22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44450</wp:posOffset>
                  </wp:positionV>
                  <wp:extent cx="593090" cy="594995"/>
                  <wp:effectExtent l="19050" t="0" r="0" b="0"/>
                  <wp:wrapSquare wrapText="bothSides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11A5">
              <w:rPr>
                <w:rFonts w:ascii="微软雅黑" w:eastAsia="微软雅黑" w:hAnsi="微软雅黑" w:cs="Microsoft YaHei UI" w:hint="eastAsia"/>
                <w:color w:val="333333"/>
                <w:spacing w:val="8"/>
                <w:sz w:val="22"/>
                <w:szCs w:val="21"/>
                <w:shd w:val="clear" w:color="auto" w:fill="FFFFFF"/>
              </w:rPr>
              <w:t>Android系统：</w:t>
            </w:r>
          </w:p>
          <w:p w:rsidR="00596A77" w:rsidRPr="008611A5" w:rsidRDefault="00596A77" w:rsidP="00252FBA">
            <w:pPr>
              <w:spacing w:line="340" w:lineRule="exact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5634F2" w:rsidRDefault="00596A77" w:rsidP="00DA4C2E">
      <w:pPr>
        <w:adjustRightInd w:val="0"/>
        <w:snapToGrid w:val="0"/>
        <w:spacing w:line="340" w:lineRule="exact"/>
        <w:ind w:leftChars="135" w:left="283" w:firstLine="1"/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</w:pP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2.</w:t>
      </w:r>
      <w:r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 xml:space="preserve"> 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在</w:t>
      </w:r>
      <w:r w:rsidR="00651404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机构内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IP打开易阅通</w:t>
      </w:r>
      <w:proofErr w:type="gramStart"/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网页版</w:t>
      </w:r>
      <w:proofErr w:type="gramEnd"/>
      <w:r w:rsidR="00651404" w:rsidRPr="00DA4C2E">
        <w:rPr>
          <w:rFonts w:ascii="Arial Unicode MS" w:eastAsia="Arial Unicode MS" w:hAnsi="Arial Unicode MS" w:cs="Arial Unicode MS"/>
        </w:rPr>
        <w:fldChar w:fldCharType="begin"/>
      </w:r>
      <w:r w:rsidR="00651404" w:rsidRPr="00DA4C2E">
        <w:rPr>
          <w:rFonts w:ascii="Arial Unicode MS" w:eastAsia="Arial Unicode MS" w:hAnsi="Arial Unicode MS" w:cs="Arial Unicode MS"/>
        </w:rPr>
        <w:instrText>HYPERLINK "https://www.cnpereading.com/"</w:instrText>
      </w:r>
      <w:r w:rsidR="00651404" w:rsidRPr="00DA4C2E">
        <w:rPr>
          <w:rFonts w:ascii="Arial Unicode MS" w:eastAsia="Arial Unicode MS" w:hAnsi="Arial Unicode MS" w:cs="Arial Unicode MS"/>
        </w:rPr>
        <w:fldChar w:fldCharType="separate"/>
      </w:r>
      <w:r w:rsidR="00651404" w:rsidRPr="00DA4C2E">
        <w:rPr>
          <w:rStyle w:val="a5"/>
          <w:rFonts w:ascii="Arial Unicode MS" w:eastAsia="Arial Unicode MS" w:hAnsi="Arial Unicode MS" w:cs="Arial Unicode MS"/>
          <w:spacing w:val="8"/>
          <w:szCs w:val="21"/>
          <w:shd w:val="clear" w:color="auto" w:fill="FFFFFF"/>
        </w:rPr>
        <w:t>https://www.cnpereading.com/</w:t>
      </w:r>
      <w:r w:rsidR="00651404" w:rsidRPr="00DA4C2E">
        <w:rPr>
          <w:rFonts w:ascii="Arial Unicode MS" w:eastAsia="Arial Unicode MS" w:hAnsi="Arial Unicode MS" w:cs="Arial Unicode MS"/>
        </w:rPr>
        <w:fldChar w:fldCharType="end"/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，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注册登录后，</w:t>
      </w:r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用手机APP</w:t>
      </w:r>
      <w:proofErr w:type="gramStart"/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扫右上角</w:t>
      </w:r>
      <w:proofErr w:type="gramEnd"/>
      <w:r w:rsidRPr="00DF51BC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的“馆外授权”二维码，即可获得15天时间的手机客户端授权（不限制IP范围）</w:t>
      </w:r>
      <w:r w:rsidRPr="00DF51BC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。</w:t>
      </w:r>
    </w:p>
    <w:p w:rsidR="0013338C" w:rsidRPr="00651404" w:rsidRDefault="0013338C" w:rsidP="00E34FB5">
      <w:pPr>
        <w:adjustRightInd w:val="0"/>
        <w:snapToGrid w:val="0"/>
        <w:rPr>
          <w:rStyle w:val="a4"/>
          <w:rFonts w:ascii="微软雅黑" w:eastAsia="微软雅黑" w:hAnsi="微软雅黑" w:cs="Microsoft YaHei UI"/>
          <w:b w:val="0"/>
          <w:color w:val="333333"/>
          <w:spacing w:val="8"/>
          <w:sz w:val="15"/>
          <w:szCs w:val="15"/>
          <w:shd w:val="clear" w:color="auto" w:fill="FFFFFF"/>
        </w:rPr>
      </w:pPr>
    </w:p>
    <w:p w:rsidR="00EE6A34" w:rsidRPr="0013338C" w:rsidRDefault="00EE6A34" w:rsidP="00EE6A34">
      <w:pPr>
        <w:rPr>
          <w:rFonts w:ascii="微软雅黑" w:eastAsia="微软雅黑" w:hAnsi="微软雅黑"/>
          <w:b/>
          <w:bCs/>
        </w:rPr>
      </w:pPr>
      <w:r w:rsidRPr="0013338C">
        <w:rPr>
          <w:rFonts w:ascii="微软雅黑" w:eastAsia="微软雅黑" w:hAnsi="微软雅黑"/>
          <w:b/>
          <w:bCs/>
        </w:rPr>
        <w:t>IGI</w:t>
      </w:r>
      <w:r w:rsidR="0013338C" w:rsidRPr="0013338C">
        <w:rPr>
          <w:rFonts w:ascii="微软雅黑" w:eastAsia="微软雅黑" w:hAnsi="微软雅黑" w:hint="eastAsia"/>
          <w:b/>
          <w:bCs/>
        </w:rPr>
        <w:t>电子图书</w:t>
      </w:r>
      <w:r w:rsidRPr="0013338C">
        <w:rPr>
          <w:rFonts w:ascii="微软雅黑" w:eastAsia="微软雅黑" w:hAnsi="微软雅黑"/>
          <w:b/>
          <w:bCs/>
        </w:rPr>
        <w:t>覆盖的学科领域：</w:t>
      </w:r>
    </w:p>
    <w:p w:rsidR="00EE6A34" w:rsidRDefault="00EE6A34" w:rsidP="00EE6A34">
      <w:pPr>
        <w:rPr>
          <w:rStyle w:val="a4"/>
          <w:rFonts w:ascii="宋体" w:eastAsia="宋体" w:hAnsi="宋体" w:cs="Arial"/>
          <w:color w:val="333333"/>
          <w:spacing w:val="8"/>
          <w:szCs w:val="21"/>
          <w:shd w:val="clear" w:color="auto" w:fill="FFFFFF"/>
        </w:rPr>
        <w:sectPr w:rsidR="00EE6A34" w:rsidSect="005634F2">
          <w:headerReference w:type="default" r:id="rId9"/>
          <w:pgSz w:w="11906" w:h="16838"/>
          <w:pgMar w:top="1135" w:right="1800" w:bottom="426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lastRenderedPageBreak/>
        <w:t>商业与管理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计算机科学与信息技术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教育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环境、农业和自然科学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政府与法律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lastRenderedPageBreak/>
        <w:t>图书馆和信息科学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媒体与传播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医学、保健和生命科学</w:t>
      </w:r>
    </w:p>
    <w:p w:rsidR="00EE6A34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科学和工程</w:t>
      </w:r>
    </w:p>
    <w:p w:rsidR="004462A1" w:rsidRPr="00127B1B" w:rsidRDefault="00EE6A34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 w:hint="eastAsia"/>
          <w:b w:val="0"/>
          <w:bCs/>
          <w:color w:val="333333"/>
          <w:spacing w:val="8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Cs w:val="21"/>
          <w:shd w:val="clear" w:color="auto" w:fill="FFFFFF"/>
        </w:rPr>
        <w:t>安全和取证学</w:t>
      </w:r>
    </w:p>
    <w:p w:rsidR="004462A1" w:rsidRPr="00127B1B" w:rsidRDefault="004462A1" w:rsidP="00127B1B">
      <w:pPr>
        <w:pStyle w:val="a8"/>
        <w:numPr>
          <w:ilvl w:val="0"/>
          <w:numId w:val="4"/>
        </w:numPr>
        <w:spacing w:line="320" w:lineRule="exact"/>
        <w:ind w:left="845"/>
        <w:rPr>
          <w:rStyle w:val="a4"/>
          <w:rFonts w:ascii="微软雅黑" w:eastAsia="微软雅黑" w:hAnsi="微软雅黑" w:cs="Arial"/>
          <w:b w:val="0"/>
          <w:bCs/>
          <w:color w:val="333333"/>
          <w:spacing w:val="8"/>
          <w:sz w:val="21"/>
          <w:szCs w:val="21"/>
          <w:shd w:val="clear" w:color="auto" w:fill="FFFFFF"/>
        </w:rPr>
      </w:pPr>
      <w:r w:rsidRPr="00127B1B">
        <w:rPr>
          <w:rStyle w:val="a4"/>
          <w:rFonts w:ascii="微软雅黑" w:eastAsia="微软雅黑" w:hAnsi="微软雅黑" w:cs="Arial" w:hint="eastAsia"/>
          <w:b w:val="0"/>
          <w:bCs/>
          <w:color w:val="333333"/>
          <w:spacing w:val="8"/>
          <w:szCs w:val="21"/>
          <w:shd w:val="clear" w:color="auto" w:fill="FFFFFF"/>
        </w:rPr>
        <w:t>人文与社会科学</w:t>
      </w:r>
    </w:p>
    <w:p w:rsidR="00EE6A34" w:rsidRDefault="00EE6A34" w:rsidP="005634F2">
      <w:pPr>
        <w:ind w:firstLineChars="200" w:firstLine="420"/>
        <w:rPr>
          <w:rFonts w:ascii="宋体" w:eastAsia="宋体" w:hAnsi="宋体"/>
          <w:szCs w:val="21"/>
        </w:rPr>
        <w:sectPr w:rsidR="00EE6A34" w:rsidSect="00EE6A34">
          <w:type w:val="continuous"/>
          <w:pgSz w:w="11906" w:h="16838"/>
          <w:pgMar w:top="1135" w:right="1800" w:bottom="426" w:left="1800" w:header="851" w:footer="992" w:gutter="0"/>
          <w:cols w:num="2" w:space="425"/>
          <w:docGrid w:type="lines" w:linePitch="312"/>
        </w:sectPr>
      </w:pPr>
    </w:p>
    <w:p w:rsidR="00EE6A34" w:rsidRPr="0013338C" w:rsidRDefault="00EE6A34" w:rsidP="00EE6A34">
      <w:pPr>
        <w:rPr>
          <w:rFonts w:ascii="微软雅黑" w:eastAsia="微软雅黑" w:hAnsi="微软雅黑"/>
          <w:b/>
          <w:bCs/>
          <w:szCs w:val="21"/>
        </w:rPr>
      </w:pPr>
      <w:r w:rsidRPr="0013338C">
        <w:rPr>
          <w:rFonts w:ascii="微软雅黑" w:eastAsia="微软雅黑" w:hAnsi="微软雅黑" w:hint="eastAsia"/>
          <w:b/>
          <w:bCs/>
          <w:szCs w:val="21"/>
        </w:rPr>
        <w:lastRenderedPageBreak/>
        <w:t>关于I</w:t>
      </w:r>
      <w:r w:rsidRPr="0013338C">
        <w:rPr>
          <w:rFonts w:ascii="微软雅黑" w:eastAsia="微软雅黑" w:hAnsi="微软雅黑"/>
          <w:b/>
          <w:bCs/>
          <w:szCs w:val="21"/>
        </w:rPr>
        <w:t>GI Global</w:t>
      </w:r>
    </w:p>
    <w:p w:rsidR="00EF70F6" w:rsidRPr="005A00D8" w:rsidRDefault="00EF70F6" w:rsidP="005A00D8">
      <w:pPr>
        <w:spacing w:line="320" w:lineRule="exact"/>
        <w:ind w:firstLineChars="200" w:firstLine="452"/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</w:pPr>
      <w:r w:rsidRPr="005A00D8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IGI Global</w:t>
      </w:r>
      <w:r w:rsidR="00E42C6C"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由学者和研究员Mehdi Khosrow-Pour博士于1988年创立</w:t>
      </w:r>
      <w:r w:rsidR="00304763"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。</w:t>
      </w: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I</w:t>
      </w:r>
      <w:r w:rsidRPr="005A00D8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GI</w:t>
      </w:r>
      <w:r w:rsidR="002335AD"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 xml:space="preserve"> </w:t>
      </w:r>
      <w:r w:rsidR="002335AD" w:rsidRPr="005A00D8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Global</w:t>
      </w: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的学术电子期刊与电子图书全部收录在中图易阅通平台</w:t>
      </w:r>
      <w:r w:rsidR="00CE3B10"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（</w:t>
      </w:r>
      <w:hyperlink w:history="1">
        <w:r w:rsidR="00CE3B10" w:rsidRPr="005A00D8">
          <w:rPr>
            <w:rFonts w:ascii="微软雅黑" w:eastAsia="微软雅黑" w:hAnsi="微软雅黑" w:cs="Microsoft YaHei UI" w:hint="eastAsia"/>
            <w:color w:val="333333"/>
            <w:spacing w:val="8"/>
            <w:szCs w:val="21"/>
            <w:shd w:val="clear" w:color="auto" w:fill="FFFFFF"/>
          </w:rPr>
          <w:t>https://</w:t>
        </w:r>
      </w:hyperlink>
      <w:hyperlink r:id="rId10" w:history="1">
        <w:r w:rsidR="00CE3B10" w:rsidRPr="005A00D8">
          <w:rPr>
            <w:rFonts w:ascii="微软雅黑" w:eastAsia="微软雅黑" w:hAnsi="微软雅黑" w:cs="Microsoft YaHei UI" w:hint="eastAsia"/>
            <w:color w:val="333333"/>
            <w:spacing w:val="8"/>
            <w:szCs w:val="21"/>
            <w:shd w:val="clear" w:color="auto" w:fill="FFFFFF"/>
          </w:rPr>
          <w:t>​www.cnpereading.com</w:t>
        </w:r>
      </w:hyperlink>
      <w:r w:rsidR="00CE3B10"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）</w:t>
      </w: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，向国内客户</w:t>
      </w: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lastRenderedPageBreak/>
        <w:t>提供高效、安全、快速的本地服务。</w:t>
      </w:r>
    </w:p>
    <w:p w:rsidR="00304763" w:rsidRPr="005A00D8" w:rsidRDefault="00304763" w:rsidP="005A00D8">
      <w:pPr>
        <w:spacing w:line="320" w:lineRule="exact"/>
        <w:ind w:firstLineChars="200" w:firstLine="452"/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</w:pPr>
      <w:r w:rsidRPr="005A00D8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IGI Global为全球学者及图书馆员提供高质量的经过同行评审的学术内容，其出版的期刊被75个知名数据库收录索引，如SCI, Scopus, Web of Science等。IGI Global的期刊合集收录超过17000余篇文章，涉及</w:t>
      </w: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商业、计算机科学、教育、科学和工程等核心</w:t>
      </w:r>
      <w:r w:rsidRPr="005A00D8">
        <w:rPr>
          <w:rFonts w:ascii="微软雅黑" w:eastAsia="微软雅黑" w:hAnsi="微软雅黑" w:cs="Microsoft YaHei UI"/>
          <w:color w:val="333333"/>
          <w:spacing w:val="8"/>
          <w:szCs w:val="21"/>
          <w:shd w:val="clear" w:color="auto" w:fill="FFFFFF"/>
        </w:rPr>
        <w:t>学科。</w:t>
      </w:r>
    </w:p>
    <w:p w:rsidR="00596A77" w:rsidRPr="005A00D8" w:rsidRDefault="00E42C6C" w:rsidP="005A00D8">
      <w:pPr>
        <w:spacing w:line="320" w:lineRule="exact"/>
        <w:ind w:firstLineChars="200" w:firstLine="452"/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</w:pPr>
      <w:r w:rsidRPr="005A00D8">
        <w:rPr>
          <w:rFonts w:ascii="微软雅黑" w:eastAsia="微软雅黑" w:hAnsi="微软雅黑" w:cs="Microsoft YaHei UI" w:hint="eastAsia"/>
          <w:color w:val="333333"/>
          <w:spacing w:val="8"/>
          <w:szCs w:val="21"/>
          <w:shd w:val="clear" w:color="auto" w:fill="FFFFFF"/>
        </w:rPr>
        <w:t>IGI-Global与来自世界上一些最著名研究机构的超过10万名研究人员合作，发表了包括商业、计算机科学、教育、科学和工程、社会科学等在内的11个学科领域350个主题的最新研究成果。 </w:t>
      </w:r>
    </w:p>
    <w:p w:rsidR="00596A77" w:rsidRPr="00D17A65" w:rsidRDefault="00596A77" w:rsidP="00596A77">
      <w:pPr>
        <w:spacing w:line="500" w:lineRule="exact"/>
        <w:rPr>
          <w:rFonts w:ascii="微软雅黑" w:eastAsia="微软雅黑" w:hAnsi="微软雅黑"/>
          <w:b/>
          <w:kern w:val="0"/>
          <w:szCs w:val="21"/>
        </w:rPr>
      </w:pPr>
    </w:p>
    <w:p w:rsidR="00596A77" w:rsidRPr="009D474D" w:rsidRDefault="00596A77" w:rsidP="00596A77">
      <w:pPr>
        <w:spacing w:line="500" w:lineRule="exact"/>
        <w:rPr>
          <w:rFonts w:ascii="微软雅黑" w:eastAsia="微软雅黑" w:hAnsi="微软雅黑"/>
          <w:b/>
          <w:kern w:val="0"/>
          <w:sz w:val="24"/>
          <w:szCs w:val="24"/>
        </w:rPr>
      </w:pPr>
      <w:r w:rsidRPr="009D474D">
        <w:rPr>
          <w:rFonts w:ascii="微软雅黑" w:eastAsia="微软雅黑" w:hAnsi="微软雅黑"/>
          <w:b/>
          <w:kern w:val="0"/>
          <w:sz w:val="24"/>
          <w:szCs w:val="24"/>
        </w:rPr>
        <w:t>电子书特点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 xml:space="preserve">同行评审 </w:t>
      </w:r>
    </w:p>
    <w:p w:rsidR="00596A77" w:rsidRPr="00CE4610" w:rsidRDefault="00596A77" w:rsidP="00CE4610">
      <w:pPr>
        <w:widowControl/>
        <w:tabs>
          <w:tab w:val="left" w:pos="0"/>
        </w:tabs>
        <w:spacing w:line="320" w:lineRule="exact"/>
        <w:ind w:leftChars="202" w:left="424"/>
        <w:jc w:val="left"/>
        <w:rPr>
          <w:rFonts w:ascii="微软雅黑" w:eastAsia="微软雅黑" w:hAnsi="微软雅黑" w:cs="Arial"/>
          <w:szCs w:val="21"/>
        </w:rPr>
      </w:pPr>
      <w:r w:rsidRPr="00CE4610">
        <w:rPr>
          <w:rFonts w:ascii="微软雅黑" w:eastAsia="微软雅黑" w:hAnsi="微软雅黑" w:cs="Arial"/>
          <w:szCs w:val="21"/>
        </w:rPr>
        <w:t xml:space="preserve">IGI-Global 每年出版600多种参考书。每种参考书都包含了各自领域知名专家的权威研究，并经历了广泛的双盲同行评审。 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 xml:space="preserve">内容全面 </w:t>
      </w:r>
    </w:p>
    <w:p w:rsidR="00596A77" w:rsidRPr="00CE4610" w:rsidRDefault="00596A77" w:rsidP="00CE4610">
      <w:pPr>
        <w:widowControl/>
        <w:tabs>
          <w:tab w:val="left" w:pos="0"/>
        </w:tabs>
        <w:spacing w:line="320" w:lineRule="exact"/>
        <w:ind w:leftChars="202" w:left="424"/>
        <w:jc w:val="left"/>
        <w:rPr>
          <w:rFonts w:ascii="微软雅黑" w:eastAsia="微软雅黑" w:hAnsi="微软雅黑" w:cs="Arial"/>
          <w:szCs w:val="21"/>
        </w:rPr>
      </w:pPr>
      <w:r w:rsidRPr="00CE4610">
        <w:rPr>
          <w:rFonts w:ascii="微软雅黑" w:eastAsia="微软雅黑" w:hAnsi="微软雅黑" w:cs="Arial"/>
          <w:szCs w:val="21"/>
        </w:rPr>
        <w:t>IGI-Global 图书合集</w:t>
      </w:r>
      <w:proofErr w:type="gramStart"/>
      <w:r w:rsidRPr="00CE4610">
        <w:rPr>
          <w:rFonts w:ascii="微软雅黑" w:eastAsia="微软雅黑" w:hAnsi="微软雅黑" w:cs="Arial"/>
          <w:szCs w:val="21"/>
        </w:rPr>
        <w:t>包含高引标题</w:t>
      </w:r>
      <w:proofErr w:type="gramEnd"/>
      <w:r w:rsidRPr="00CE4610">
        <w:rPr>
          <w:rFonts w:ascii="微软雅黑" w:eastAsia="微软雅黑" w:hAnsi="微软雅黑" w:cs="Arial"/>
          <w:szCs w:val="21"/>
        </w:rPr>
        <w:t>，涵盖11个主题的350多个主题领域，包括商业，计算机科学，教育，工程，医学等。所涉及学科领域包括：计算机科学、图书馆学、商业管理、工程学、教育、社会科学等。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 xml:space="preserve">高度引用 </w:t>
      </w:r>
    </w:p>
    <w:p w:rsidR="00596A77" w:rsidRPr="00CE4610" w:rsidRDefault="00596A77" w:rsidP="00CE4610">
      <w:pPr>
        <w:widowControl/>
        <w:tabs>
          <w:tab w:val="left" w:pos="0"/>
        </w:tabs>
        <w:spacing w:line="320" w:lineRule="exact"/>
        <w:ind w:leftChars="202" w:left="424"/>
        <w:jc w:val="left"/>
        <w:rPr>
          <w:rFonts w:ascii="微软雅黑" w:eastAsia="微软雅黑" w:hAnsi="微软雅黑" w:cs="Arial"/>
          <w:szCs w:val="21"/>
        </w:rPr>
      </w:pPr>
      <w:r w:rsidRPr="00CE4610">
        <w:rPr>
          <w:rFonts w:ascii="微软雅黑" w:eastAsia="微软雅黑" w:hAnsi="微软雅黑" w:cs="Arial"/>
          <w:szCs w:val="21"/>
        </w:rPr>
        <w:t>IGI-Global 部分书籍被</w:t>
      </w:r>
      <w:r w:rsidRPr="00CE4610">
        <w:rPr>
          <w:rFonts w:ascii="微软雅黑" w:eastAsia="微软雅黑" w:hAnsi="微软雅黑" w:cs="Arial"/>
          <w:szCs w:val="21"/>
        </w:rPr>
        <w:fldChar w:fldCharType="begin"/>
      </w:r>
      <w:r w:rsidRPr="00CE4610">
        <w:rPr>
          <w:rFonts w:ascii="微软雅黑" w:eastAsia="微软雅黑" w:hAnsi="微软雅黑" w:cs="Arial"/>
          <w:szCs w:val="21"/>
        </w:rPr>
        <w:instrText xml:space="preserve"> HYPERLINK "https://www.igi-global.com/books/indices/" \t "_blank" </w:instrText>
      </w:r>
      <w:r w:rsidRPr="00CE4610">
        <w:rPr>
          <w:rFonts w:ascii="微软雅黑" w:eastAsia="微软雅黑" w:hAnsi="微软雅黑" w:cs="Arial"/>
          <w:szCs w:val="21"/>
        </w:rPr>
        <w:fldChar w:fldCharType="separate"/>
      </w:r>
      <w:r w:rsidRPr="00CE4610">
        <w:rPr>
          <w:rFonts w:ascii="微软雅黑" w:eastAsia="微软雅黑" w:hAnsi="微软雅黑" w:cs="Arial"/>
          <w:szCs w:val="21"/>
        </w:rPr>
        <w:t>权威索引</w:t>
      </w:r>
      <w:r w:rsidRPr="00CE4610">
        <w:rPr>
          <w:rFonts w:ascii="微软雅黑" w:eastAsia="微软雅黑" w:hAnsi="微软雅黑" w:cs="Arial"/>
          <w:szCs w:val="21"/>
        </w:rPr>
        <w:fldChar w:fldCharType="end"/>
      </w:r>
      <w:r w:rsidRPr="00CE4610">
        <w:rPr>
          <w:rFonts w:ascii="微软雅黑" w:eastAsia="微软雅黑" w:hAnsi="微软雅黑" w:cs="Arial"/>
          <w:szCs w:val="21"/>
        </w:rPr>
        <w:t xml:space="preserve">收录，包括 </w:t>
      </w:r>
      <w:proofErr w:type="spellStart"/>
      <w:r w:rsidRPr="00CE4610">
        <w:rPr>
          <w:rFonts w:ascii="微软雅黑" w:eastAsia="微软雅黑" w:hAnsi="微软雅黑" w:cs="Arial"/>
          <w:szCs w:val="21"/>
        </w:rPr>
        <w:t>Clarivate</w:t>
      </w:r>
      <w:proofErr w:type="spellEnd"/>
      <w:r w:rsidRPr="00CE4610">
        <w:rPr>
          <w:rFonts w:ascii="微软雅黑" w:eastAsia="微软雅黑" w:hAnsi="微软雅黑" w:cs="Arial"/>
          <w:szCs w:val="21"/>
        </w:rPr>
        <w:t xml:space="preserve"> Analytics的图书引文索引，Scopus，ERIC 和 </w:t>
      </w:r>
      <w:proofErr w:type="spellStart"/>
      <w:r w:rsidRPr="00CE4610">
        <w:rPr>
          <w:rFonts w:ascii="微软雅黑" w:eastAsia="微软雅黑" w:hAnsi="微软雅黑" w:cs="Arial"/>
          <w:szCs w:val="21"/>
        </w:rPr>
        <w:t>PsycINFO</w:t>
      </w:r>
      <w:proofErr w:type="spellEnd"/>
      <w:r w:rsidRPr="00CE4610">
        <w:rPr>
          <w:rFonts w:ascii="微软雅黑" w:eastAsia="微软雅黑" w:hAnsi="微软雅黑" w:cs="Arial"/>
          <w:szCs w:val="21"/>
        </w:rPr>
        <w:t>。许多IGI Global图书也通过</w:t>
      </w:r>
      <w:proofErr w:type="spellStart"/>
      <w:r w:rsidRPr="00CE4610">
        <w:rPr>
          <w:rFonts w:ascii="微软雅黑" w:eastAsia="微软雅黑" w:hAnsi="微软雅黑" w:cs="Arial"/>
          <w:szCs w:val="21"/>
        </w:rPr>
        <w:t>CrossRef</w:t>
      </w:r>
      <w:proofErr w:type="spellEnd"/>
      <w:r w:rsidRPr="00CE4610">
        <w:rPr>
          <w:rFonts w:ascii="微软雅黑" w:eastAsia="微软雅黑" w:hAnsi="微软雅黑" w:cs="Arial"/>
          <w:szCs w:val="21"/>
        </w:rPr>
        <w:t xml:space="preserve"> 链接提高了可见度,并为国际研究者、图书馆员、大学等提供优质的印刷版和电子版内容。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>客户情况</w:t>
      </w:r>
    </w:p>
    <w:p w:rsidR="00596A77" w:rsidRPr="00CE4610" w:rsidRDefault="00596A77" w:rsidP="00CE4610">
      <w:pPr>
        <w:pStyle w:val="a8"/>
        <w:tabs>
          <w:tab w:val="left" w:pos="426"/>
        </w:tabs>
        <w:autoSpaceDE w:val="0"/>
        <w:autoSpaceDN w:val="0"/>
        <w:adjustRightInd w:val="0"/>
        <w:spacing w:line="320" w:lineRule="exact"/>
        <w:ind w:leftChars="202" w:left="424" w:firstLine="2"/>
        <w:rPr>
          <w:rFonts w:ascii="微软雅黑" w:eastAsia="微软雅黑" w:hAnsi="微软雅黑" w:cs="Arial"/>
          <w:sz w:val="21"/>
          <w:szCs w:val="21"/>
        </w:rPr>
      </w:pPr>
      <w:r w:rsidRPr="00CE4610">
        <w:rPr>
          <w:rFonts w:ascii="微软雅黑" w:eastAsia="微软雅黑" w:hAnsi="微软雅黑" w:cs="Arial"/>
          <w:sz w:val="21"/>
          <w:szCs w:val="21"/>
        </w:rPr>
        <w:t>IGI在国际上拥有许多知名用户，其中：知名高校客户如麻省理工大学、斯坦福大学等；知名企业客户如Microsoft微软、Hewlett Packer惠普、Boeing波音等。NSTL：NSTL曾经连续多年购买IGI</w:t>
      </w:r>
      <w:proofErr w:type="gramStart"/>
      <w:r w:rsidRPr="00CE4610">
        <w:rPr>
          <w:rFonts w:ascii="微软雅黑" w:eastAsia="微软雅黑" w:hAnsi="微软雅黑" w:cs="Arial"/>
          <w:sz w:val="21"/>
          <w:szCs w:val="21"/>
        </w:rPr>
        <w:t>现刊库全国</w:t>
      </w:r>
      <w:proofErr w:type="gramEnd"/>
      <w:r w:rsidRPr="00CE4610">
        <w:rPr>
          <w:rFonts w:ascii="微软雅黑" w:eastAsia="微软雅黑" w:hAnsi="微软雅黑" w:cs="Arial"/>
          <w:sz w:val="21"/>
          <w:szCs w:val="21"/>
        </w:rPr>
        <w:t>授权。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>中国作者</w:t>
      </w:r>
    </w:p>
    <w:p w:rsidR="00596A77" w:rsidRPr="00CE4610" w:rsidRDefault="00596A77" w:rsidP="00CE4610">
      <w:pPr>
        <w:pStyle w:val="a8"/>
        <w:tabs>
          <w:tab w:val="left" w:pos="426"/>
        </w:tabs>
        <w:autoSpaceDE w:val="0"/>
        <w:autoSpaceDN w:val="0"/>
        <w:adjustRightInd w:val="0"/>
        <w:spacing w:line="320" w:lineRule="exact"/>
        <w:ind w:leftChars="202" w:left="424"/>
        <w:rPr>
          <w:rFonts w:ascii="微软雅黑" w:eastAsia="微软雅黑" w:hAnsi="微软雅黑" w:cs="Arial"/>
          <w:sz w:val="21"/>
          <w:szCs w:val="21"/>
        </w:rPr>
      </w:pPr>
      <w:r w:rsidRPr="00CE4610">
        <w:rPr>
          <w:rFonts w:ascii="微软雅黑" w:eastAsia="微软雅黑" w:hAnsi="微软雅黑" w:cs="Arial"/>
          <w:sz w:val="21"/>
          <w:szCs w:val="21"/>
        </w:rPr>
        <w:t>IGI出版的电子书、电子期刊不仅在国内拥有大量读者，更是培育了大量的中国作者投稿发文。目前，IGI已拥有数千名中国作者，这些作者来自于中国各大知名学府，在各自领域的研究中发挥着重要作用。</w:t>
      </w:r>
    </w:p>
    <w:p w:rsidR="00596A77" w:rsidRPr="00CE4610" w:rsidRDefault="00596A77" w:rsidP="00CE4610">
      <w:pPr>
        <w:pStyle w:val="a8"/>
        <w:widowControl w:val="0"/>
        <w:numPr>
          <w:ilvl w:val="0"/>
          <w:numId w:val="2"/>
        </w:numPr>
        <w:tabs>
          <w:tab w:val="left" w:pos="0"/>
        </w:tabs>
        <w:spacing w:after="0" w:line="320" w:lineRule="exact"/>
        <w:ind w:left="0" w:firstLine="0"/>
        <w:contextualSpacing w:val="0"/>
        <w:jc w:val="both"/>
        <w:rPr>
          <w:rFonts w:ascii="微软雅黑" w:eastAsia="微软雅黑" w:hAnsi="微软雅黑" w:cs="Arial"/>
          <w:b/>
          <w:sz w:val="21"/>
          <w:szCs w:val="21"/>
        </w:rPr>
      </w:pPr>
      <w:r w:rsidRPr="00CE4610">
        <w:rPr>
          <w:rFonts w:ascii="微软雅黑" w:eastAsia="微软雅黑" w:hAnsi="微软雅黑" w:cs="Arial"/>
          <w:b/>
          <w:sz w:val="21"/>
          <w:szCs w:val="21"/>
        </w:rPr>
        <w:t>本地保障</w:t>
      </w:r>
    </w:p>
    <w:p w:rsidR="00596A77" w:rsidRPr="00CE4610" w:rsidRDefault="00596A77" w:rsidP="00CE4610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微软雅黑" w:eastAsia="微软雅黑" w:hAnsi="微软雅黑" w:cs="Arial"/>
          <w:szCs w:val="21"/>
        </w:rPr>
      </w:pPr>
      <w:r w:rsidRPr="00CE4610">
        <w:rPr>
          <w:rFonts w:ascii="微软雅黑" w:eastAsia="微软雅黑" w:hAnsi="微软雅黑" w:cs="Arial"/>
          <w:szCs w:val="21"/>
        </w:rPr>
        <w:t>IGI Global所有电子图书产品在中国地区均已独家收录在中图公司“易阅通”平台，提供安全、快速的本地服务保障。</w:t>
      </w:r>
    </w:p>
    <w:p w:rsidR="00596A77" w:rsidRDefault="00596A77" w:rsidP="00596A77">
      <w:pPr>
        <w:ind w:firstLineChars="200" w:firstLine="420"/>
        <w:rPr>
          <w:rFonts w:ascii="宋体" w:eastAsia="宋体" w:hAnsi="宋体" w:hint="eastAsia"/>
          <w:szCs w:val="21"/>
        </w:rPr>
      </w:pPr>
    </w:p>
    <w:p w:rsidR="00596A77" w:rsidRPr="00596A77" w:rsidRDefault="00596A77" w:rsidP="00596A77">
      <w:pPr>
        <w:ind w:firstLineChars="200" w:firstLine="420"/>
        <w:rPr>
          <w:rFonts w:ascii="宋体" w:eastAsia="宋体" w:hAnsi="宋体" w:hint="eastAsia"/>
          <w:szCs w:val="21"/>
        </w:rPr>
      </w:pPr>
    </w:p>
    <w:p w:rsidR="00596A77" w:rsidRPr="00DF2A47" w:rsidRDefault="00596A77" w:rsidP="00DF2A47">
      <w:pPr>
        <w:jc w:val="center"/>
        <w:rPr>
          <w:rFonts w:ascii="宋体" w:eastAsia="宋体" w:hAnsi="宋体"/>
          <w:b/>
          <w:szCs w:val="21"/>
        </w:rPr>
      </w:pPr>
      <w:r w:rsidRPr="00DF2A47">
        <w:rPr>
          <w:rFonts w:ascii="宋体" w:eastAsia="宋体" w:hAnsi="宋体" w:hint="eastAsia"/>
          <w:b/>
          <w:szCs w:val="21"/>
        </w:rPr>
        <w:t>请您填写以下回执，我们为您的机构开通使用：</w:t>
      </w:r>
    </w:p>
    <w:tbl>
      <w:tblPr>
        <w:tblW w:w="708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5674"/>
      </w:tblGrid>
      <w:tr w:rsidR="00596A77" w:rsidRPr="00156B9A" w:rsidTr="00DF2A47">
        <w:trPr>
          <w:trHeight w:val="284"/>
          <w:jc w:val="center"/>
        </w:trPr>
        <w:tc>
          <w:tcPr>
            <w:tcW w:w="7087" w:type="dxa"/>
            <w:gridSpan w:val="2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jc w:val="center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/>
                <w:szCs w:val="21"/>
              </w:rPr>
              <w:t xml:space="preserve">IGI </w:t>
            </w:r>
            <w:r w:rsidRPr="001D7348">
              <w:rPr>
                <w:rFonts w:ascii="微软雅黑" w:eastAsia="微软雅黑" w:hAnsi="微软雅黑"/>
                <w:bCs/>
                <w:szCs w:val="21"/>
              </w:rPr>
              <w:t>Global</w:t>
            </w:r>
            <w:r w:rsidR="00E34FB5" w:rsidRPr="001D7348">
              <w:rPr>
                <w:rFonts w:ascii="微软雅黑" w:eastAsia="微软雅黑" w:hAnsi="微软雅黑" w:hint="eastAsia"/>
                <w:szCs w:val="21"/>
              </w:rPr>
              <w:t>电子图书全库</w:t>
            </w:r>
            <w:r w:rsidRPr="001D7348">
              <w:rPr>
                <w:rFonts w:ascii="微软雅黑" w:eastAsia="微软雅黑" w:hAnsi="微软雅黑"/>
                <w:szCs w:val="21"/>
              </w:rPr>
              <w:t>授权开通</w:t>
            </w:r>
            <w:r w:rsidRPr="001D7348">
              <w:rPr>
                <w:rFonts w:ascii="微软雅黑" w:eastAsia="微软雅黑" w:hAnsi="微软雅黑" w:hint="eastAsia"/>
                <w:szCs w:val="21"/>
              </w:rPr>
              <w:t>回执</w:t>
            </w: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开通内容： 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cs="宋体" w:hint="eastAsia"/>
                <w:kern w:val="0"/>
                <w:szCs w:val="21"/>
              </w:rPr>
              <w:t>IGI Global</w:t>
            </w:r>
            <w:r w:rsidR="00E34FB5" w:rsidRPr="001D7348">
              <w:rPr>
                <w:rFonts w:ascii="微软雅黑" w:eastAsia="微软雅黑" w:hAnsi="微软雅黑" w:hint="eastAsia"/>
                <w:szCs w:val="21"/>
              </w:rPr>
              <w:t>电子图书全库</w:t>
            </w: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IP</w:t>
            </w:r>
            <w:r w:rsidRPr="001D7348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  <w:proofErr w:type="gramStart"/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范</w:t>
            </w:r>
            <w:proofErr w:type="gramEnd"/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 围：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单位名称：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联 系 人：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联系电话：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596A77" w:rsidRPr="00156B9A" w:rsidTr="00DF2A47">
        <w:trPr>
          <w:trHeight w:val="284"/>
          <w:jc w:val="center"/>
        </w:trPr>
        <w:tc>
          <w:tcPr>
            <w:tcW w:w="1413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D7348">
              <w:rPr>
                <w:rFonts w:ascii="微软雅黑" w:eastAsia="微软雅黑" w:hAnsi="微软雅黑" w:hint="eastAsia"/>
                <w:color w:val="000000"/>
                <w:szCs w:val="21"/>
              </w:rPr>
              <w:t>单位地址：</w:t>
            </w:r>
          </w:p>
        </w:tc>
        <w:tc>
          <w:tcPr>
            <w:tcW w:w="5674" w:type="dxa"/>
            <w:shd w:val="clear" w:color="auto" w:fill="DBDBDB" w:themeFill="accent3" w:themeFillTint="66"/>
            <w:noWrap/>
          </w:tcPr>
          <w:p w:rsidR="00596A77" w:rsidRPr="001D7348" w:rsidRDefault="00596A77" w:rsidP="001D7348">
            <w:pPr>
              <w:spacing w:line="300" w:lineRule="exact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</w:tbl>
    <w:p w:rsidR="00DF2A47" w:rsidRDefault="00DF2A47" w:rsidP="00596A77">
      <w:pPr>
        <w:spacing w:line="480" w:lineRule="auto"/>
        <w:rPr>
          <w:rFonts w:ascii="宋体" w:eastAsia="宋体" w:hAnsi="宋体" w:hint="eastAsia"/>
          <w:b/>
          <w:szCs w:val="21"/>
        </w:rPr>
      </w:pPr>
    </w:p>
    <w:p w:rsidR="001D7348" w:rsidRPr="001D7348" w:rsidRDefault="001D7348" w:rsidP="001D7348">
      <w:pPr>
        <w:spacing w:line="480" w:lineRule="auto"/>
        <w:jc w:val="center"/>
        <w:rPr>
          <w:rFonts w:ascii="微软雅黑" w:eastAsia="微软雅黑" w:hAnsi="微软雅黑" w:hint="eastAsia"/>
          <w:b/>
          <w:sz w:val="24"/>
          <w:szCs w:val="24"/>
        </w:rPr>
      </w:pPr>
      <w:r w:rsidRPr="001D7348">
        <w:rPr>
          <w:rFonts w:ascii="微软雅黑" w:eastAsia="微软雅黑" w:hAnsi="微软雅黑" w:hint="eastAsia"/>
          <w:b/>
          <w:sz w:val="24"/>
          <w:szCs w:val="24"/>
        </w:rPr>
        <w:t>易阅通</w:t>
      </w:r>
      <w:r w:rsidR="00596A77" w:rsidRPr="001D7348">
        <w:rPr>
          <w:rFonts w:ascii="微软雅黑" w:eastAsia="微软雅黑" w:hAnsi="微软雅黑"/>
          <w:b/>
          <w:sz w:val="24"/>
          <w:szCs w:val="24"/>
        </w:rPr>
        <w:t>为停课</w:t>
      </w:r>
      <w:proofErr w:type="gramStart"/>
      <w:r w:rsidR="00596A77" w:rsidRPr="001D7348">
        <w:rPr>
          <w:rFonts w:ascii="微软雅黑" w:eastAsia="微软雅黑" w:hAnsi="微软雅黑"/>
          <w:b/>
          <w:sz w:val="24"/>
          <w:szCs w:val="24"/>
        </w:rPr>
        <w:t>不</w:t>
      </w:r>
      <w:proofErr w:type="gramEnd"/>
      <w:r w:rsidR="00596A77" w:rsidRPr="001D7348">
        <w:rPr>
          <w:rFonts w:ascii="微软雅黑" w:eastAsia="微软雅黑" w:hAnsi="微软雅黑"/>
          <w:b/>
          <w:sz w:val="24"/>
          <w:szCs w:val="24"/>
        </w:rPr>
        <w:t>停学助力，为科研助力</w:t>
      </w:r>
      <w:r w:rsidR="00596A77" w:rsidRPr="001D7348">
        <w:rPr>
          <w:rFonts w:ascii="微软雅黑" w:eastAsia="微软雅黑" w:hAnsi="微软雅黑" w:hint="eastAsia"/>
          <w:b/>
          <w:sz w:val="24"/>
          <w:szCs w:val="24"/>
        </w:rPr>
        <w:t>！</w:t>
      </w:r>
    </w:p>
    <w:p w:rsidR="00596A77" w:rsidRPr="001D7348" w:rsidRDefault="00596A77" w:rsidP="001D7348">
      <w:pPr>
        <w:spacing w:line="48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1D7348">
        <w:rPr>
          <w:rFonts w:ascii="微软雅黑" w:eastAsia="微软雅黑" w:hAnsi="微软雅黑" w:hint="eastAsia"/>
          <w:b/>
          <w:sz w:val="24"/>
          <w:szCs w:val="24"/>
        </w:rPr>
        <w:t>更多内容请访问</w:t>
      </w:r>
      <w:r w:rsidRPr="001D7348">
        <w:rPr>
          <w:rFonts w:ascii="微软雅黑" w:eastAsia="微软雅黑" w:hAnsi="微软雅黑" w:hint="eastAsia"/>
          <w:b/>
          <w:bCs/>
          <w:sz w:val="24"/>
          <w:szCs w:val="24"/>
        </w:rPr>
        <w:t>：</w:t>
      </w:r>
      <w:hyperlink w:history="1">
        <w:r w:rsidRPr="001D7348">
          <w:rPr>
            <w:rStyle w:val="a5"/>
            <w:rFonts w:ascii="微软雅黑" w:eastAsia="微软雅黑" w:hAnsi="微软雅黑" w:cs="Arial Unicode MS"/>
            <w:b/>
            <w:spacing w:val="8"/>
            <w:sz w:val="24"/>
            <w:szCs w:val="24"/>
            <w:shd w:val="clear" w:color="auto" w:fill="FFFFFF"/>
          </w:rPr>
          <w:t>https://</w:t>
        </w:r>
      </w:hyperlink>
      <w:hyperlink r:id="rId11" w:history="1">
        <w:r w:rsidRPr="001D7348">
          <w:rPr>
            <w:rStyle w:val="a5"/>
            <w:rFonts w:ascii="微软雅黑" w:eastAsia="微软雅黑" w:hAnsi="Arial Unicode MS" w:cs="Arial Unicode MS"/>
            <w:b/>
            <w:spacing w:val="8"/>
            <w:sz w:val="24"/>
            <w:szCs w:val="24"/>
            <w:shd w:val="clear" w:color="auto" w:fill="FFFFFF"/>
          </w:rPr>
          <w:t>​</w:t>
        </w:r>
        <w:r w:rsidRPr="001D7348">
          <w:rPr>
            <w:rStyle w:val="a5"/>
            <w:rFonts w:ascii="微软雅黑" w:eastAsia="微软雅黑" w:hAnsi="微软雅黑" w:cs="Arial Unicode MS"/>
            <w:b/>
            <w:spacing w:val="8"/>
            <w:sz w:val="24"/>
            <w:szCs w:val="24"/>
            <w:shd w:val="clear" w:color="auto" w:fill="FFFFFF"/>
          </w:rPr>
          <w:t>www.cnpereading.com</w:t>
        </w:r>
      </w:hyperlink>
    </w:p>
    <w:p w:rsidR="004D280D" w:rsidRPr="001D7348" w:rsidRDefault="004D280D" w:rsidP="00EF70F6">
      <w:pPr>
        <w:ind w:firstLineChars="200" w:firstLine="420"/>
        <w:rPr>
          <w:rFonts w:ascii="宋体" w:eastAsia="宋体" w:hAnsi="宋体"/>
          <w:szCs w:val="21"/>
        </w:rPr>
      </w:pPr>
    </w:p>
    <w:sectPr w:rsidR="004D280D" w:rsidRPr="001D7348" w:rsidSect="00EE6A34">
      <w:type w:val="continuous"/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AD" w:rsidRDefault="00E367AD" w:rsidP="00216D9D">
      <w:r>
        <w:separator/>
      </w:r>
    </w:p>
  </w:endnote>
  <w:endnote w:type="continuationSeparator" w:id="0">
    <w:p w:rsidR="00E367AD" w:rsidRDefault="00E367AD" w:rsidP="0021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AD" w:rsidRDefault="00E367AD" w:rsidP="00216D9D">
      <w:r>
        <w:separator/>
      </w:r>
    </w:p>
  </w:footnote>
  <w:footnote w:type="continuationSeparator" w:id="0">
    <w:p w:rsidR="00E367AD" w:rsidRDefault="00E367AD" w:rsidP="0021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F2" w:rsidRDefault="005634F2" w:rsidP="00780B14">
    <w:pPr>
      <w:pStyle w:val="a6"/>
    </w:pPr>
    <w:r>
      <w:rPr>
        <w:rFonts w:hint="eastAsia"/>
      </w:rPr>
      <w:t xml:space="preserve">中国图书进出口（集团）总公司 </w:t>
    </w:r>
    <w:r>
      <w:t xml:space="preserve">                                           </w:t>
    </w:r>
    <w:r>
      <w:rPr>
        <w:rFonts w:hint="eastAsia"/>
      </w:rPr>
      <w:t xml:space="preserve"> 易阅通 </w:t>
    </w:r>
    <w:r>
      <w:t>CNP</w:t>
    </w:r>
    <w:r>
      <w:rPr>
        <w:rFonts w:hint="eastAsia"/>
      </w:rPr>
      <w:t>ereading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50C3"/>
    <w:multiLevelType w:val="hybridMultilevel"/>
    <w:tmpl w:val="C5CE0AF0"/>
    <w:lvl w:ilvl="0" w:tplc="26FA8D0E">
      <w:numFmt w:val="bullet"/>
      <w:lvlText w:val="·"/>
      <w:lvlJc w:val="left"/>
      <w:pPr>
        <w:ind w:left="784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28EC10FA"/>
    <w:multiLevelType w:val="hybridMultilevel"/>
    <w:tmpl w:val="00503CBA"/>
    <w:lvl w:ilvl="0" w:tplc="E1A89792">
      <w:start w:val="2"/>
      <w:numFmt w:val="bullet"/>
      <w:lvlText w:val="·"/>
      <w:lvlJc w:val="left"/>
      <w:pPr>
        <w:ind w:left="844" w:hanging="42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>
    <w:nsid w:val="4BA1365F"/>
    <w:multiLevelType w:val="hybridMultilevel"/>
    <w:tmpl w:val="627A7978"/>
    <w:lvl w:ilvl="0" w:tplc="15A479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CA09D3"/>
    <w:multiLevelType w:val="hybridMultilevel"/>
    <w:tmpl w:val="52DE9500"/>
    <w:lvl w:ilvl="0" w:tplc="E1A89792">
      <w:start w:val="2"/>
      <w:numFmt w:val="bullet"/>
      <w:lvlText w:val="·"/>
      <w:lvlJc w:val="left"/>
      <w:pPr>
        <w:ind w:left="784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>
    <w:nsid w:val="774271EF"/>
    <w:multiLevelType w:val="hybridMultilevel"/>
    <w:tmpl w:val="55B69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264"/>
    <w:rsid w:val="000241D1"/>
    <w:rsid w:val="00085264"/>
    <w:rsid w:val="000854E1"/>
    <w:rsid w:val="00127B1B"/>
    <w:rsid w:val="0013338C"/>
    <w:rsid w:val="00156B9A"/>
    <w:rsid w:val="001672A4"/>
    <w:rsid w:val="001D7348"/>
    <w:rsid w:val="00216D9D"/>
    <w:rsid w:val="002335AD"/>
    <w:rsid w:val="00277546"/>
    <w:rsid w:val="00304763"/>
    <w:rsid w:val="003429BE"/>
    <w:rsid w:val="00360AEF"/>
    <w:rsid w:val="0041574F"/>
    <w:rsid w:val="004404A4"/>
    <w:rsid w:val="004462A1"/>
    <w:rsid w:val="004D0ACB"/>
    <w:rsid w:val="004D280D"/>
    <w:rsid w:val="004E71E5"/>
    <w:rsid w:val="005634F2"/>
    <w:rsid w:val="0056487C"/>
    <w:rsid w:val="00596A77"/>
    <w:rsid w:val="005A00D8"/>
    <w:rsid w:val="00651404"/>
    <w:rsid w:val="006A7CC0"/>
    <w:rsid w:val="006B61C6"/>
    <w:rsid w:val="00743A29"/>
    <w:rsid w:val="00780B14"/>
    <w:rsid w:val="007873D3"/>
    <w:rsid w:val="008912B2"/>
    <w:rsid w:val="00891841"/>
    <w:rsid w:val="008F1A10"/>
    <w:rsid w:val="009D474D"/>
    <w:rsid w:val="00A44AF8"/>
    <w:rsid w:val="00AF5D81"/>
    <w:rsid w:val="00C614E8"/>
    <w:rsid w:val="00CE3B10"/>
    <w:rsid w:val="00CE4610"/>
    <w:rsid w:val="00DA4C2E"/>
    <w:rsid w:val="00DB5396"/>
    <w:rsid w:val="00DF2A47"/>
    <w:rsid w:val="00DF6332"/>
    <w:rsid w:val="00E34FB5"/>
    <w:rsid w:val="00E367AD"/>
    <w:rsid w:val="00E42C6C"/>
    <w:rsid w:val="00E526A0"/>
    <w:rsid w:val="00EE6A34"/>
    <w:rsid w:val="00EF70F6"/>
    <w:rsid w:val="00F07C70"/>
    <w:rsid w:val="00F47D87"/>
    <w:rsid w:val="00F93FAF"/>
    <w:rsid w:val="00FB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280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2C6C"/>
    <w:rPr>
      <w:b/>
    </w:rPr>
  </w:style>
  <w:style w:type="character" w:styleId="a5">
    <w:name w:val="Hyperlink"/>
    <w:basedOn w:val="a0"/>
    <w:uiPriority w:val="99"/>
    <w:unhideWhenUsed/>
    <w:rsid w:val="00CE3B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B10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21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16D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1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6D9D"/>
    <w:rPr>
      <w:sz w:val="18"/>
      <w:szCs w:val="18"/>
    </w:rPr>
  </w:style>
  <w:style w:type="paragraph" w:styleId="a8">
    <w:name w:val="List Paragraph"/>
    <w:basedOn w:val="a"/>
    <w:uiPriority w:val="34"/>
    <w:qFormat/>
    <w:rsid w:val="004404A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pereading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npereading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 z</dc:creator>
  <cp:lastModifiedBy>zhangjie</cp:lastModifiedBy>
  <cp:revision>5</cp:revision>
  <dcterms:created xsi:type="dcterms:W3CDTF">2020-03-04T09:21:00Z</dcterms:created>
  <dcterms:modified xsi:type="dcterms:W3CDTF">2020-03-04T09:31:00Z</dcterms:modified>
</cp:coreProperties>
</file>